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006" w:rsidRDefault="00A13006" w:rsidP="00A13006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A13006" w:rsidRDefault="00A13006" w:rsidP="00A13006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A13006" w:rsidRDefault="00A13006" w:rsidP="00A13006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A13006" w:rsidRDefault="00A13006" w:rsidP="00A13006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УТВЕРЖДЕНА</w:t>
      </w:r>
    </w:p>
    <w:p w:rsidR="00A13006" w:rsidRDefault="00A13006" w:rsidP="00A13006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A13006" w:rsidRDefault="00A13006" w:rsidP="00A13006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13006" w:rsidRDefault="00A13006" w:rsidP="00A13006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</w:t>
      </w:r>
    </w:p>
    <w:p w:rsidR="00A13006" w:rsidRDefault="00A13006" w:rsidP="00A13006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________________№________</w:t>
      </w:r>
    </w:p>
    <w:p w:rsidR="00A13006" w:rsidRDefault="00A13006" w:rsidP="00A130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3006" w:rsidRPr="004221CB" w:rsidRDefault="00A13006" w:rsidP="00A130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21CB">
        <w:rPr>
          <w:rFonts w:ascii="Times New Roman" w:hAnsi="Times New Roman"/>
          <w:sz w:val="28"/>
          <w:szCs w:val="28"/>
        </w:rPr>
        <w:t>Муниципальная программа «Развитие топливно-энергетического комплекса»</w:t>
      </w:r>
    </w:p>
    <w:p w:rsidR="00A13006" w:rsidRPr="004221CB" w:rsidRDefault="00A13006" w:rsidP="00A130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3006" w:rsidRPr="004221CB" w:rsidRDefault="00A13006" w:rsidP="00A130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21CB">
        <w:rPr>
          <w:rFonts w:ascii="Times New Roman" w:hAnsi="Times New Roman"/>
          <w:sz w:val="28"/>
          <w:szCs w:val="28"/>
        </w:rPr>
        <w:t>ПАСПОРТ</w:t>
      </w:r>
    </w:p>
    <w:p w:rsidR="00A13006" w:rsidRPr="004221CB" w:rsidRDefault="00A13006" w:rsidP="00A130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21CB">
        <w:rPr>
          <w:rFonts w:ascii="Times New Roman" w:hAnsi="Times New Roman"/>
          <w:sz w:val="28"/>
          <w:szCs w:val="28"/>
        </w:rPr>
        <w:t>муниципальной программы "Развитие топливно-энергетического комплекса ".</w:t>
      </w:r>
    </w:p>
    <w:p w:rsidR="00A13006" w:rsidRPr="004221CB" w:rsidRDefault="00A13006" w:rsidP="00A130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379"/>
      </w:tblGrid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</w:tc>
      </w:tr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Отдел жилищно-коммунального хозяйства, транспорта и связи администрации муниципального образования Кавказский район</w:t>
            </w:r>
          </w:p>
        </w:tc>
      </w:tr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Участники подпрограмм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Отдел жилищно-коммунального хозяйства, транспорта и связи администрации муниципального образования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Управление имущественных отношений администрации муниципального образования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Управление архитектуры и градостроительства администрации муниципального образования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Администрации поселений муниципального образования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муниципального образования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Отдел культуры администрации </w:t>
            </w:r>
            <w:r w:rsidRPr="004221C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образования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Отдел  по физической культуре и спорту администрации муниципального образования Кавказский район</w:t>
            </w:r>
          </w:p>
        </w:tc>
      </w:tr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Газификация муниципального образования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Энергосбережение и повышение энергетической эффективности в муниципальном образовании Кавказский район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Модернизация систем теплоснабжения в муниципальном образовании Кавказский район</w:t>
            </w:r>
          </w:p>
        </w:tc>
      </w:tr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pStyle w:val="ConsPlusNormal"/>
              <w:widowControl/>
              <w:ind w:left="72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Комплексное  развитие  газификации  населенных пунктов Кавказского района Краснодарского края;</w:t>
            </w:r>
          </w:p>
          <w:p w:rsidR="00A13006" w:rsidRPr="004221CB" w:rsidRDefault="00A13006" w:rsidP="00CF0106">
            <w:pPr>
              <w:pStyle w:val="ConsPlusNormal"/>
              <w:widowControl/>
              <w:ind w:left="72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Эффективное использование и экономия энергетических ресурсов;</w:t>
            </w:r>
          </w:p>
          <w:p w:rsidR="00A13006" w:rsidRPr="004221CB" w:rsidRDefault="00A13006" w:rsidP="00CF0106">
            <w:pPr>
              <w:pStyle w:val="ConsPlusNonformat"/>
              <w:widowControl/>
              <w:tabs>
                <w:tab w:val="left" w:pos="4216"/>
              </w:tabs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энергетической эффективности зданий, сооружений, строений;</w:t>
            </w:r>
          </w:p>
          <w:p w:rsidR="00A13006" w:rsidRPr="004221CB" w:rsidRDefault="00A13006" w:rsidP="00CF0106">
            <w:pPr>
              <w:pStyle w:val="ConsPlusNonformat"/>
              <w:widowControl/>
              <w:tabs>
                <w:tab w:val="left" w:pos="4216"/>
              </w:tabs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устойчивого территориального развития;</w:t>
            </w: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Создание комфортной среды для жизни населения Кавказского района</w:t>
            </w:r>
          </w:p>
        </w:tc>
      </w:tr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pStyle w:val="ConsPlusNormal"/>
              <w:widowControl/>
              <w:ind w:left="72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Расширение газовых сетей и систем газоснабжения для создания основы по 100% газификации района природным газом;</w:t>
            </w:r>
          </w:p>
          <w:p w:rsidR="00A13006" w:rsidRPr="004221CB" w:rsidRDefault="00A13006" w:rsidP="00CF0106">
            <w:pPr>
              <w:pStyle w:val="ConsPlusNormal"/>
              <w:widowControl/>
              <w:ind w:left="720"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Улучшение качества жизни населения Кавказского района;</w:t>
            </w:r>
          </w:p>
          <w:p w:rsidR="00A13006" w:rsidRPr="004221CB" w:rsidRDefault="00A13006" w:rsidP="00CF0106">
            <w:pPr>
              <w:pStyle w:val="ConsPlusNormal"/>
              <w:widowControl/>
              <w:ind w:left="72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Внедрение экономичных энергосберегающих технологий;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Сокращение потерь и повышение эффективности использования энергетических ресурсов;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Обеспечение муниципальных учреждений Кавказского района бесперебойным теплоснабжением</w:t>
            </w:r>
          </w:p>
        </w:tc>
      </w:tr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муниципальной </w:t>
            </w:r>
            <w:r w:rsidRPr="004221CB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Протяженность построенных газопроводов; 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Рост уровня газификации населенных пунктов;</w:t>
            </w:r>
          </w:p>
          <w:p w:rsidR="00A13006" w:rsidRPr="004221CB" w:rsidRDefault="00A13006" w:rsidP="00CF0106">
            <w:pPr>
              <w:pStyle w:val="ConsPlusNonformat"/>
              <w:widowControl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Установка (замена) приборов учета;</w:t>
            </w:r>
          </w:p>
          <w:p w:rsidR="00A13006" w:rsidRPr="004221CB" w:rsidRDefault="00A13006" w:rsidP="00CF0106">
            <w:pPr>
              <w:pStyle w:val="ConsPlusNonformat"/>
              <w:widowControl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21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Замена энергосберегающих ламп и светильников;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Ремонт системы отопления;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Количество построенных (реконструированных) котельных для бесперебойного обеспечения теплоснабжением муниципальных учреждений</w:t>
            </w:r>
          </w:p>
        </w:tc>
      </w:tr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2015 - 2017 годы</w:t>
            </w:r>
          </w:p>
        </w:tc>
      </w:tr>
      <w:tr w:rsidR="00A13006" w:rsidRPr="00B936F8" w:rsidTr="00CF0106">
        <w:tc>
          <w:tcPr>
            <w:tcW w:w="3085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379" w:type="dxa"/>
          </w:tcPr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11498,6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841,4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тысяча рублей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10183,2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474,0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тысячи рублей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в том числе за счет сре</w:t>
            </w:r>
            <w:proofErr w:type="gramStart"/>
            <w:r w:rsidRPr="004221CB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4221CB">
              <w:rPr>
                <w:rFonts w:ascii="Times New Roman" w:hAnsi="Times New Roman"/>
                <w:sz w:val="28"/>
                <w:szCs w:val="28"/>
              </w:rPr>
              <w:t>аевого бюджета – 8 467,2 тысяч рублей, в том числе по годам: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>2016 год – 8 467,2 тысяч рублей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в том числе за счет 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3031,4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тысяч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>, в том числе по годам: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841,4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тысяча рублей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1716,0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тысяч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1CB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474,0</w:t>
            </w:r>
            <w:r w:rsidRPr="004221CB">
              <w:rPr>
                <w:rFonts w:ascii="Times New Roman" w:hAnsi="Times New Roman"/>
                <w:sz w:val="28"/>
                <w:szCs w:val="28"/>
              </w:rPr>
              <w:t xml:space="preserve"> тысячи рублей</w:t>
            </w:r>
          </w:p>
          <w:p w:rsidR="00A13006" w:rsidRPr="004221CB" w:rsidRDefault="00A13006" w:rsidP="00CF010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1279" w:rsidRDefault="00561279"/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06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006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30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30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30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30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2014-11-14T07:39:00Z</dcterms:created>
  <dcterms:modified xsi:type="dcterms:W3CDTF">2014-11-14T07:40:00Z</dcterms:modified>
</cp:coreProperties>
</file>